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0A63D" w14:textId="0E4A542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2B69F3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27C2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727C2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727C2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2B0A5C" w:rsidRPr="00727C2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</w:t>
      </w:r>
      <w:r w:rsidR="00727C2C" w:rsidRPr="00727C2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5802</w:t>
      </w:r>
    </w:p>
    <w:p w14:paraId="3546663A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B69F3">
        <w:rPr>
          <w:rFonts w:ascii="Arial" w:eastAsia="SimSun" w:hAnsi="Arial" w:cs="Times New Roman"/>
          <w:b/>
          <w:sz w:val="24"/>
          <w:szCs w:val="20"/>
        </w:rPr>
        <w:t>Xiamen, China, October 09 – October 13, 2023</w:t>
      </w:r>
    </w:p>
    <w:bookmarkEnd w:id="0"/>
    <w:bookmarkEnd w:id="1"/>
    <w:p w14:paraId="68CC8068" w14:textId="77777777" w:rsidR="00841BCD" w:rsidRPr="002B0A5C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866FE9C" w14:textId="77777777" w:rsidR="00841BCD" w:rsidRPr="002B0A5C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2B0A5C">
        <w:rPr>
          <w:rFonts w:ascii="Arial" w:eastAsia="Calibri" w:hAnsi="Arial" w:cs="Arial"/>
          <w:b/>
          <w:bCs/>
          <w:sz w:val="24"/>
        </w:rPr>
        <w:t>Source:</w:t>
      </w:r>
      <w:r w:rsidRPr="002B0A5C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2B0A5C">
        <w:rPr>
          <w:rFonts w:ascii="Arial" w:eastAsia="Calibri" w:hAnsi="Arial" w:cs="Arial"/>
          <w:b/>
          <w:bCs/>
          <w:sz w:val="24"/>
        </w:rPr>
        <w:t>Nokia</w:t>
      </w:r>
      <w:r w:rsidRPr="002B0A5C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2425E91" w14:textId="770F2BD6" w:rsidR="00841BCD" w:rsidRPr="002B0A5C" w:rsidRDefault="00841BCD" w:rsidP="3526B1B4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3526B1B4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proofErr w:type="spellStart"/>
      <w:r w:rsidR="00367E7F" w:rsidRPr="3526B1B4">
        <w:rPr>
          <w:rFonts w:ascii="Arial" w:eastAsia="Calibri" w:hAnsi="Arial" w:cs="Arial"/>
          <w:b/>
          <w:bCs/>
          <w:sz w:val="24"/>
          <w:szCs w:val="24"/>
        </w:rPr>
        <w:t>mIAB</w:t>
      </w:r>
      <w:proofErr w:type="spellEnd"/>
      <w:r w:rsidR="00367E7F" w:rsidRPr="3526B1B4">
        <w:rPr>
          <w:rFonts w:ascii="Arial" w:eastAsia="Calibri" w:hAnsi="Arial" w:cs="Arial"/>
          <w:b/>
          <w:bCs/>
          <w:sz w:val="24"/>
          <w:szCs w:val="24"/>
        </w:rPr>
        <w:t xml:space="preserve"> RF co</w:t>
      </w:r>
      <w:r w:rsidR="7E0BA413" w:rsidRPr="3526B1B4">
        <w:rPr>
          <w:rFonts w:ascii="Arial" w:eastAsia="Calibri" w:hAnsi="Arial" w:cs="Arial"/>
          <w:b/>
          <w:bCs/>
          <w:sz w:val="24"/>
          <w:szCs w:val="24"/>
        </w:rPr>
        <w:t xml:space="preserve">-existence </w:t>
      </w:r>
    </w:p>
    <w:p w14:paraId="7732CDD8" w14:textId="3CB226B3" w:rsidR="00841BCD" w:rsidRPr="002B0A5C" w:rsidRDefault="00841BCD" w:rsidP="002B0A5C">
      <w:pPr>
        <w:tabs>
          <w:tab w:val="left" w:pos="1985"/>
        </w:tabs>
        <w:spacing w:after="120" w:line="240" w:lineRule="auto"/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2B0A5C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2B0A5C">
        <w:rPr>
          <w:rFonts w:ascii="Arial" w:eastAsia="MS Mincho" w:hAnsi="Arial" w:cs="Arial"/>
          <w:b/>
          <w:bCs/>
          <w:sz w:val="24"/>
          <w:szCs w:val="20"/>
        </w:rPr>
        <w:tab/>
      </w:r>
      <w:r w:rsidR="009C576B" w:rsidRPr="009C576B">
        <w:rPr>
          <w:rFonts w:ascii="Arial" w:eastAsia="MS Mincho" w:hAnsi="Arial" w:cs="Arial"/>
          <w:b/>
          <w:bCs/>
          <w:sz w:val="24"/>
          <w:szCs w:val="20"/>
        </w:rPr>
        <w:t>5.33.1</w:t>
      </w:r>
      <w:r w:rsidR="009C576B" w:rsidRPr="009C576B">
        <w:rPr>
          <w:rFonts w:ascii="Arial" w:eastAsia="MS Mincho" w:hAnsi="Arial" w:cs="Arial"/>
          <w:b/>
          <w:bCs/>
          <w:sz w:val="24"/>
          <w:szCs w:val="20"/>
        </w:rPr>
        <w:tab/>
        <w:t>Co-existence study</w:t>
      </w:r>
      <w:r w:rsidR="009C576B" w:rsidRPr="009C576B">
        <w:rPr>
          <w:rFonts w:ascii="Arial" w:eastAsia="MS Mincho" w:hAnsi="Arial" w:cs="Arial"/>
          <w:b/>
          <w:bCs/>
          <w:sz w:val="24"/>
          <w:szCs w:val="20"/>
        </w:rPr>
        <w:tab/>
        <w:t>[</w:t>
      </w:r>
      <w:proofErr w:type="spellStart"/>
      <w:r w:rsidR="009C576B" w:rsidRPr="009C576B">
        <w:rPr>
          <w:rFonts w:ascii="Arial" w:eastAsia="MS Mincho" w:hAnsi="Arial" w:cs="Arial"/>
          <w:b/>
          <w:bCs/>
          <w:sz w:val="24"/>
          <w:szCs w:val="20"/>
        </w:rPr>
        <w:t>NR_mobile_IAB</w:t>
      </w:r>
      <w:proofErr w:type="spellEnd"/>
      <w:r w:rsidR="009C576B" w:rsidRPr="009C576B">
        <w:rPr>
          <w:rFonts w:ascii="Arial" w:eastAsia="MS Mincho" w:hAnsi="Arial" w:cs="Arial"/>
          <w:b/>
          <w:bCs/>
          <w:sz w:val="24"/>
          <w:szCs w:val="20"/>
        </w:rPr>
        <w:t>-Core]</w:t>
      </w:r>
    </w:p>
    <w:p w14:paraId="730FCA55" w14:textId="399894F8" w:rsidR="00D66188" w:rsidRPr="002B0A5C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2B0A5C">
        <w:rPr>
          <w:rFonts w:ascii="Arial" w:eastAsia="Calibri" w:hAnsi="Arial" w:cs="Arial"/>
          <w:b/>
          <w:bCs/>
          <w:sz w:val="24"/>
        </w:rPr>
        <w:t>Document for:</w:t>
      </w:r>
      <w:r w:rsidRPr="002B0A5C">
        <w:rPr>
          <w:rFonts w:ascii="Arial" w:eastAsia="Calibri" w:hAnsi="Arial" w:cs="Arial"/>
          <w:b/>
          <w:bCs/>
          <w:sz w:val="24"/>
        </w:rPr>
        <w:tab/>
      </w:r>
      <w:r w:rsidR="002B0A5C" w:rsidRPr="002B0A5C">
        <w:rPr>
          <w:rFonts w:ascii="Arial" w:eastAsia="Calibri" w:hAnsi="Arial" w:cs="Arial"/>
          <w:b/>
          <w:bCs/>
          <w:sz w:val="24"/>
        </w:rPr>
        <w:t>Approval</w:t>
      </w:r>
    </w:p>
    <w:p w14:paraId="3FD20A4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7E01E5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7B239189" w14:textId="389C2F32" w:rsidR="0060543D" w:rsidRDefault="00FE159F" w:rsidP="00367E7F">
      <w:r>
        <w:t xml:space="preserve">During </w:t>
      </w:r>
      <w:r w:rsidR="002B0A5C">
        <w:t>RAN4#108</w:t>
      </w:r>
      <w:r>
        <w:t xml:space="preserve"> meeting</w:t>
      </w:r>
      <w:r w:rsidR="2028C857">
        <w:t>,</w:t>
      </w:r>
      <w:r>
        <w:t xml:space="preserve"> following </w:t>
      </w:r>
      <w:r w:rsidR="009C576B">
        <w:t xml:space="preserve">observations </w:t>
      </w:r>
      <w:r w:rsidR="4ADE7A4D">
        <w:t xml:space="preserve">were made </w:t>
      </w:r>
      <w:r w:rsidR="009C576B">
        <w:t xml:space="preserve">based on submitted co-existence simulations </w:t>
      </w:r>
      <w:r w:rsidR="3FC853CC">
        <w:t xml:space="preserve">results </w:t>
      </w:r>
      <w:r w:rsidR="618E7F3D">
        <w:t xml:space="preserve">and </w:t>
      </w:r>
      <w:r w:rsidR="009C576B">
        <w:t>captured in agreed</w:t>
      </w:r>
      <w:r>
        <w:t xml:space="preserve"> </w:t>
      </w:r>
      <w:r w:rsidR="00947E7D">
        <w:t xml:space="preserve">Way forward </w:t>
      </w:r>
      <w: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E159F" w14:paraId="48F8FD6E" w14:textId="77777777" w:rsidTr="7A966055">
        <w:tc>
          <w:tcPr>
            <w:tcW w:w="9617" w:type="dxa"/>
          </w:tcPr>
          <w:p w14:paraId="7417BB1D" w14:textId="77777777" w:rsidR="009C576B" w:rsidRPr="009C576B" w:rsidRDefault="009C576B" w:rsidP="009C576B">
            <w:pPr>
              <w:numPr>
                <w:ilvl w:val="0"/>
                <w:numId w:val="2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9C576B">
              <w:rPr>
                <w:rFonts w:eastAsia="Times New Roman" w:cs="Times New Roman"/>
                <w:sz w:val="22"/>
                <w:lang w:eastAsia="en-GB"/>
              </w:rPr>
              <w:t xml:space="preserve">The Uplink SINR degradation due to the </w:t>
            </w:r>
            <w:proofErr w:type="spellStart"/>
            <w:r w:rsidRPr="009C576B">
              <w:rPr>
                <w:rFonts w:eastAsia="Times New Roman" w:cs="Times New Roman"/>
                <w:sz w:val="22"/>
                <w:lang w:eastAsia="en-GB"/>
              </w:rPr>
              <w:t>mIAB</w:t>
            </w:r>
            <w:proofErr w:type="spellEnd"/>
            <w:r w:rsidRPr="009C576B">
              <w:rPr>
                <w:rFonts w:eastAsia="Times New Roman" w:cs="Times New Roman"/>
                <w:sz w:val="22"/>
                <w:lang w:eastAsia="en-GB"/>
              </w:rPr>
              <w:t xml:space="preserve"> interference can be marginal.</w:t>
            </w:r>
          </w:p>
          <w:p w14:paraId="4D72414B" w14:textId="77777777" w:rsidR="009C576B" w:rsidRPr="009C576B" w:rsidRDefault="009C576B" w:rsidP="009C576B">
            <w:pPr>
              <w:numPr>
                <w:ilvl w:val="0"/>
                <w:numId w:val="2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proofErr w:type="spellStart"/>
            <w:r w:rsidRPr="009C576B">
              <w:rPr>
                <w:rFonts w:eastAsia="Times New Roman" w:cs="Times New Roman"/>
                <w:sz w:val="22"/>
                <w:lang w:eastAsia="en-GB"/>
              </w:rPr>
              <w:t>mIAB</w:t>
            </w:r>
            <w:proofErr w:type="spellEnd"/>
            <w:r w:rsidRPr="009C576B">
              <w:rPr>
                <w:rFonts w:eastAsia="Times New Roman" w:cs="Times New Roman"/>
                <w:sz w:val="22"/>
                <w:lang w:eastAsia="en-GB"/>
              </w:rPr>
              <w:t>-MT transmission power of 33 dBm (TRP) is fine to protect the legacy NR BS.</w:t>
            </w:r>
          </w:p>
          <w:p w14:paraId="333FBA88" w14:textId="77777777" w:rsidR="009C576B" w:rsidRPr="009C576B" w:rsidRDefault="009C576B" w:rsidP="009C576B">
            <w:pPr>
              <w:numPr>
                <w:ilvl w:val="0"/>
                <w:numId w:val="2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proofErr w:type="spellStart"/>
            <w:r w:rsidRPr="009C576B">
              <w:rPr>
                <w:rFonts w:eastAsia="Times New Roman" w:cs="Times New Roman"/>
                <w:sz w:val="22"/>
                <w:lang w:eastAsia="en-GB"/>
              </w:rPr>
              <w:t>mIAB</w:t>
            </w:r>
            <w:proofErr w:type="spellEnd"/>
            <w:r w:rsidRPr="009C576B">
              <w:rPr>
                <w:rFonts w:eastAsia="Times New Roman" w:cs="Times New Roman"/>
                <w:sz w:val="22"/>
                <w:lang w:eastAsia="en-GB"/>
              </w:rPr>
              <w:t>-MT maximum transmission power EIRP needs to comply the regulatory requirement.</w:t>
            </w:r>
          </w:p>
          <w:p w14:paraId="17162E40" w14:textId="66440EA1" w:rsidR="00FE159F" w:rsidRPr="009C576B" w:rsidRDefault="009C576B" w:rsidP="3526B1B4">
            <w:pPr>
              <w:numPr>
                <w:ilvl w:val="0"/>
                <w:numId w:val="29"/>
              </w:numPr>
              <w:spacing w:after="120"/>
              <w:ind w:right="567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3526B1B4">
              <w:rPr>
                <w:rFonts w:eastAsia="Times New Roman" w:cs="Times New Roman"/>
                <w:sz w:val="22"/>
                <w:lang w:eastAsia="en-GB"/>
              </w:rPr>
              <w:t>Legacy requirements can be reused for mobile IAB.</w:t>
            </w:r>
          </w:p>
        </w:tc>
      </w:tr>
    </w:tbl>
    <w:p w14:paraId="5F80FDBD" w14:textId="227E9957" w:rsidR="7A966055" w:rsidRDefault="7A966055"/>
    <w:p w14:paraId="129F36B0" w14:textId="7AD838B1" w:rsidR="00FE159F" w:rsidRDefault="009C576B" w:rsidP="00FE159F">
      <w:r>
        <w:t xml:space="preserve">In this contribution we </w:t>
      </w:r>
      <w:r w:rsidR="432F7565">
        <w:t xml:space="preserve">discuss possible </w:t>
      </w:r>
      <w:r w:rsidR="7A0AEDA2">
        <w:t xml:space="preserve">conclusions </w:t>
      </w:r>
      <w:r w:rsidR="432F7565">
        <w:t>for mobile IAB requirements based on the evaluation results pro</w:t>
      </w:r>
      <w:r w:rsidR="08EBA14D">
        <w:t>vided so far</w:t>
      </w:r>
      <w:r>
        <w:t>.</w:t>
      </w:r>
    </w:p>
    <w:p w14:paraId="6200F157" w14:textId="77777777" w:rsidR="00FE159F" w:rsidRPr="008C39F7" w:rsidRDefault="00FE159F" w:rsidP="005C23A4"/>
    <w:p w14:paraId="689E75FC" w14:textId="3C52ECBD" w:rsidR="00D356CF" w:rsidRPr="00D356CF" w:rsidRDefault="003B659E" w:rsidP="00D356CF">
      <w:pPr>
        <w:pStyle w:val="RAN4H1"/>
      </w:pPr>
      <w:bookmarkStart w:id="4" w:name="_Toc116995842"/>
      <w:r w:rsidRPr="008C39F7">
        <w:t>Discussion</w:t>
      </w:r>
      <w:bookmarkEnd w:id="4"/>
    </w:p>
    <w:p w14:paraId="4CDE7F4E" w14:textId="30990DEC" w:rsidR="00D356CF" w:rsidRPr="00D356CF" w:rsidRDefault="03CE6705" w:rsidP="7A966055">
      <w:bookmarkStart w:id="5" w:name="_Toc133918802"/>
      <w:r>
        <w:t xml:space="preserve">The </w:t>
      </w:r>
      <w:r w:rsidR="12E7DC59">
        <w:t xml:space="preserve">WF [1] conclusions were based on evaluations </w:t>
      </w:r>
      <w:r w:rsidR="1F5CE9B7">
        <w:t>using legacy requirements for gNB, IAB-MT/DU and UE.</w:t>
      </w:r>
      <w:r w:rsidR="579B3884">
        <w:t xml:space="preserve"> The performance degradation due to the </w:t>
      </w:r>
      <w:proofErr w:type="spellStart"/>
      <w:r w:rsidR="579B3884">
        <w:t>mIAB</w:t>
      </w:r>
      <w:proofErr w:type="spellEnd"/>
      <w:r w:rsidR="579B3884">
        <w:t xml:space="preserve"> interference </w:t>
      </w:r>
      <w:r w:rsidR="711241EC">
        <w:t xml:space="preserve">with the assumptions </w:t>
      </w:r>
      <w:r w:rsidR="10BE9B6E">
        <w:t xml:space="preserve">used </w:t>
      </w:r>
      <w:r w:rsidR="711241EC">
        <w:t xml:space="preserve">(for TX powers and dynamic range) </w:t>
      </w:r>
      <w:r w:rsidR="3771DD3F">
        <w:t xml:space="preserve">in different scenarios </w:t>
      </w:r>
      <w:r w:rsidR="579B3884">
        <w:t>w</w:t>
      </w:r>
      <w:r w:rsidR="0DE9E8BE">
        <w:t>as</w:t>
      </w:r>
      <w:r w:rsidR="579B3884">
        <w:t xml:space="preserve"> within acceptable limits</w:t>
      </w:r>
      <w:r w:rsidR="16401DB6">
        <w:t xml:space="preserve">. </w:t>
      </w:r>
      <w:r w:rsidR="760158F8">
        <w:t>When considering also the isolation between the in-vehicle cell and the outdoor cells</w:t>
      </w:r>
      <w:r w:rsidR="2488F834">
        <w:t xml:space="preserve"> providing additional margin</w:t>
      </w:r>
      <w:r w:rsidR="760158F8">
        <w:t xml:space="preserve">, the </w:t>
      </w:r>
      <w:r w:rsidR="2B03AF34">
        <w:t xml:space="preserve">resulted </w:t>
      </w:r>
      <w:r w:rsidR="760158F8">
        <w:t xml:space="preserve">inter-cell interference </w:t>
      </w:r>
      <w:r w:rsidR="52FBCC2F">
        <w:t xml:space="preserve">levels </w:t>
      </w:r>
      <w:r w:rsidR="760158F8">
        <w:t>will be even l</w:t>
      </w:r>
      <w:r w:rsidR="2E7AC5A7">
        <w:t>ower</w:t>
      </w:r>
      <w:r w:rsidR="760158F8">
        <w:t>.</w:t>
      </w:r>
    </w:p>
    <w:p w14:paraId="760AEBA3" w14:textId="10CBDD21" w:rsidR="760158F8" w:rsidRDefault="760158F8" w:rsidP="3526B1B4">
      <w:r w:rsidRPr="3526B1B4">
        <w:rPr>
          <w:b/>
          <w:bCs/>
        </w:rPr>
        <w:t>Observation. The attenuation through the vehicle frame</w:t>
      </w:r>
      <w:r w:rsidR="05768244" w:rsidRPr="3526B1B4">
        <w:rPr>
          <w:b/>
          <w:bCs/>
        </w:rPr>
        <w:t xml:space="preserve"> helps to limit the interference between mobile and fixed cells.</w:t>
      </w:r>
    </w:p>
    <w:p w14:paraId="7EC0F1F4" w14:textId="0BB32DCA" w:rsidR="05768244" w:rsidRDefault="05768244" w:rsidP="3526B1B4">
      <w:r>
        <w:t xml:space="preserve">This will provide an additional </w:t>
      </w:r>
      <w:r w:rsidR="3A8FD2CA">
        <w:t>guarantee that</w:t>
      </w:r>
      <w:r w:rsidR="2D9E1DF6">
        <w:t>,</w:t>
      </w:r>
      <w:r w:rsidR="3A8FD2CA">
        <w:t xml:space="preserve"> </w:t>
      </w:r>
      <w:r w:rsidR="5BC19253">
        <w:t xml:space="preserve">with the </w:t>
      </w:r>
      <w:r w:rsidR="3A8FD2CA">
        <w:t>given requirements</w:t>
      </w:r>
      <w:r w:rsidR="65E97CCB">
        <w:t>,</w:t>
      </w:r>
      <w:r w:rsidR="3A8FD2CA">
        <w:t xml:space="preserve"> </w:t>
      </w:r>
      <w:r w:rsidR="4FE76057">
        <w:t xml:space="preserve">there will not be major co-existence issued caused by mobile IAB deployments. </w:t>
      </w:r>
      <w:r w:rsidR="735253B9">
        <w:t xml:space="preserve">With the </w:t>
      </w:r>
      <w:r w:rsidR="65C32006">
        <w:t xml:space="preserve">used </w:t>
      </w:r>
      <w:r w:rsidR="735253B9">
        <w:t xml:space="preserve">assumptions for TX powers </w:t>
      </w:r>
      <w:r w:rsidR="43A5960F">
        <w:t xml:space="preserve">of each node </w:t>
      </w:r>
      <w:r w:rsidR="735253B9">
        <w:t xml:space="preserve">and </w:t>
      </w:r>
      <w:r w:rsidR="64D75598">
        <w:t xml:space="preserve">UE type </w:t>
      </w:r>
      <w:r w:rsidR="3AC68FC1">
        <w:t xml:space="preserve">IAB-MT </w:t>
      </w:r>
      <w:r w:rsidR="735253B9">
        <w:t>powe</w:t>
      </w:r>
      <w:r w:rsidR="536CFFC8">
        <w:t>r</w:t>
      </w:r>
      <w:r w:rsidR="735253B9">
        <w:t xml:space="preserve"> con</w:t>
      </w:r>
      <w:r w:rsidR="51DA9E35">
        <w:t xml:space="preserve">trol, </w:t>
      </w:r>
      <w:r w:rsidR="735253B9">
        <w:t>we are supporting the conclusions listed in the WF document [1],</w:t>
      </w:r>
    </w:p>
    <w:p w14:paraId="1AA3CFFD" w14:textId="1AC15802" w:rsidR="735253B9" w:rsidRDefault="735253B9" w:rsidP="3526B1B4">
      <w:pPr>
        <w:rPr>
          <w:b/>
          <w:bCs/>
        </w:rPr>
      </w:pPr>
      <w:r w:rsidRPr="7A966055">
        <w:rPr>
          <w:b/>
          <w:bCs/>
        </w:rPr>
        <w:t xml:space="preserve">Proposal. RAN4 to </w:t>
      </w:r>
      <w:r w:rsidR="28D38EF6" w:rsidRPr="7A966055">
        <w:rPr>
          <w:b/>
          <w:bCs/>
        </w:rPr>
        <w:t xml:space="preserve">consider </w:t>
      </w:r>
      <w:r w:rsidRPr="7A966055">
        <w:rPr>
          <w:b/>
          <w:bCs/>
        </w:rPr>
        <w:t xml:space="preserve">the </w:t>
      </w:r>
      <w:r w:rsidR="564E4925" w:rsidRPr="7A966055">
        <w:rPr>
          <w:b/>
          <w:bCs/>
        </w:rPr>
        <w:t xml:space="preserve">legacy </w:t>
      </w:r>
      <w:r w:rsidR="79C96715" w:rsidRPr="7A966055">
        <w:rPr>
          <w:b/>
          <w:bCs/>
        </w:rPr>
        <w:t xml:space="preserve">ACLR and ACS requirements </w:t>
      </w:r>
      <w:r w:rsidR="1E729763" w:rsidRPr="7A966055">
        <w:rPr>
          <w:b/>
          <w:bCs/>
        </w:rPr>
        <w:t xml:space="preserve">as the baseline for </w:t>
      </w:r>
      <w:proofErr w:type="spellStart"/>
      <w:r w:rsidR="3E2B1C83" w:rsidRPr="7A966055">
        <w:rPr>
          <w:b/>
          <w:bCs/>
        </w:rPr>
        <w:t>mIAB</w:t>
      </w:r>
      <w:proofErr w:type="spellEnd"/>
      <w:r w:rsidR="3E2B1C83" w:rsidRPr="7A966055">
        <w:rPr>
          <w:b/>
          <w:bCs/>
        </w:rPr>
        <w:t>-node.</w:t>
      </w:r>
    </w:p>
    <w:p w14:paraId="3FEAB273" w14:textId="458D8E36" w:rsidR="3526B1B4" w:rsidRDefault="5390E32A" w:rsidP="7A966055">
      <w:r>
        <w:t>More evaluation results may be needed to confirm the concl</w:t>
      </w:r>
      <w:r w:rsidR="2BFFBD9B">
        <w:t xml:space="preserve">usions if </w:t>
      </w:r>
      <w:r w:rsidR="6AA4A2CC">
        <w:t xml:space="preserve">any </w:t>
      </w:r>
      <w:r w:rsidR="2BFFBD9B">
        <w:t xml:space="preserve">implementation restrictions </w:t>
      </w:r>
      <w:bookmarkStart w:id="6" w:name="_Int_IHqbCaZB"/>
      <w:r w:rsidR="505DABC9">
        <w:t xml:space="preserve">would </w:t>
      </w:r>
      <w:r w:rsidR="0918FC5B">
        <w:t>be</w:t>
      </w:r>
      <w:bookmarkEnd w:id="6"/>
      <w:r w:rsidR="0918FC5B">
        <w:t xml:space="preserve"> taken into account.</w:t>
      </w:r>
    </w:p>
    <w:p w14:paraId="7649EA4C" w14:textId="77777777" w:rsidR="00CD7492" w:rsidRPr="008C39F7" w:rsidRDefault="00CD7492" w:rsidP="00A37002">
      <w:pPr>
        <w:pStyle w:val="RAN4H1"/>
      </w:pPr>
      <w:bookmarkStart w:id="7" w:name="_Toc116995848"/>
      <w:bookmarkEnd w:id="5"/>
      <w:r w:rsidRPr="008C39F7">
        <w:t>Conclusion</w:t>
      </w:r>
      <w:bookmarkEnd w:id="7"/>
    </w:p>
    <w:p w14:paraId="28828483" w14:textId="6E45EBB3" w:rsidR="00847264" w:rsidRDefault="6ED8E34B" w:rsidP="008C39F7">
      <w:bookmarkStart w:id="8" w:name="_Toc116995849"/>
      <w:r>
        <w:t>In this contribution we have assessed the WF conclusions for mobile IAB co-existence requirement and ended up with following observation and proposal</w:t>
      </w:r>
      <w:r w:rsidR="003D2D60">
        <w:t>:</w:t>
      </w:r>
    </w:p>
    <w:p w14:paraId="234473BB" w14:textId="10CBDD21" w:rsidR="003D2D60" w:rsidRDefault="4A39F7D0" w:rsidP="3526B1B4">
      <w:r w:rsidRPr="3526B1B4">
        <w:rPr>
          <w:b/>
          <w:bCs/>
        </w:rPr>
        <w:t>Observation. The attenuation through the vehicle frame helps to limit the interference between mobile and fixed cells.</w:t>
      </w:r>
    </w:p>
    <w:p w14:paraId="5BBDB338" w14:textId="0659FE0D" w:rsidR="003D2D60" w:rsidRDefault="7D5433D6" w:rsidP="7A966055">
      <w:pPr>
        <w:rPr>
          <w:b/>
          <w:bCs/>
        </w:rPr>
      </w:pPr>
      <w:r w:rsidRPr="7A966055">
        <w:rPr>
          <w:b/>
          <w:bCs/>
        </w:rPr>
        <w:lastRenderedPageBreak/>
        <w:t xml:space="preserve">Proposal. RAN4 to consider the legacy ACLR and ACS requirements as the baseline for </w:t>
      </w:r>
      <w:proofErr w:type="spellStart"/>
      <w:r w:rsidRPr="7A966055">
        <w:rPr>
          <w:b/>
          <w:bCs/>
        </w:rPr>
        <w:t>mIAB</w:t>
      </w:r>
      <w:proofErr w:type="spellEnd"/>
      <w:r w:rsidRPr="7A966055">
        <w:rPr>
          <w:b/>
          <w:bCs/>
        </w:rPr>
        <w:t>-node.</w:t>
      </w:r>
    </w:p>
    <w:p w14:paraId="265938E1" w14:textId="4488D75A" w:rsidR="003D2D60" w:rsidRDefault="003D2D60" w:rsidP="3526B1B4"/>
    <w:p w14:paraId="32226D42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8"/>
    </w:p>
    <w:p w14:paraId="6A3A4169" w14:textId="7627D546" w:rsidR="000040DC" w:rsidRPr="00847264" w:rsidRDefault="009B67B9" w:rsidP="002B0A5C">
      <w:pPr>
        <w:pStyle w:val="ListParagraph"/>
        <w:numPr>
          <w:ilvl w:val="0"/>
          <w:numId w:val="21"/>
        </w:numPr>
        <w:ind w:right="-22"/>
      </w:pPr>
      <w:r>
        <w:t xml:space="preserve">R4-2313901, </w:t>
      </w:r>
      <w:r w:rsidRPr="3526B1B4">
        <w:rPr>
          <w:i/>
          <w:iCs/>
        </w:rPr>
        <w:t>WF for Mobile IAB RF requirements and co-existence study</w:t>
      </w:r>
      <w:r>
        <w:t xml:space="preserve">, </w:t>
      </w:r>
      <w:r w:rsidR="2A5199D8">
        <w:t>Moderator (</w:t>
      </w:r>
      <w:r>
        <w:t>Qualcomm</w:t>
      </w:r>
      <w:r w:rsidR="7532576C">
        <w:t>)</w:t>
      </w: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D42DB" w14:textId="77777777" w:rsidR="00904B51" w:rsidRDefault="00904B51" w:rsidP="00001C9B">
      <w:pPr>
        <w:spacing w:after="0" w:line="240" w:lineRule="auto"/>
      </w:pPr>
      <w:r>
        <w:separator/>
      </w:r>
    </w:p>
  </w:endnote>
  <w:endnote w:type="continuationSeparator" w:id="0">
    <w:p w14:paraId="7C032FEF" w14:textId="77777777" w:rsidR="00904B51" w:rsidRDefault="00904B5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F4617" w14:textId="77777777" w:rsidR="00904B51" w:rsidRDefault="00904B51" w:rsidP="00001C9B">
      <w:pPr>
        <w:spacing w:after="0" w:line="240" w:lineRule="auto"/>
      </w:pPr>
      <w:r>
        <w:separator/>
      </w:r>
    </w:p>
  </w:footnote>
  <w:footnote w:type="continuationSeparator" w:id="0">
    <w:p w14:paraId="146354E8" w14:textId="77777777" w:rsidR="00904B51" w:rsidRDefault="00904B51" w:rsidP="00001C9B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IHqbCaZB" int2:invalidationBookmarkName="" int2:hashCode="CykOYpJpetygDX" int2:id="lo53gYZW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34C34"/>
    <w:multiLevelType w:val="multilevel"/>
    <w:tmpl w:val="3E02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685BAA"/>
    <w:multiLevelType w:val="multilevel"/>
    <w:tmpl w:val="B552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007E17"/>
    <w:multiLevelType w:val="multilevel"/>
    <w:tmpl w:val="F3128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169DF"/>
    <w:multiLevelType w:val="multilevel"/>
    <w:tmpl w:val="DFAA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7"/>
  </w:num>
  <w:num w:numId="5" w16cid:durableId="1142041724">
    <w:abstractNumId w:val="16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7"/>
  </w:num>
  <w:num w:numId="16" w16cid:durableId="516113510">
    <w:abstractNumId w:val="6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4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474831930">
    <w:abstractNumId w:val="9"/>
  </w:num>
  <w:num w:numId="28" w16cid:durableId="752162318">
    <w:abstractNumId w:val="3"/>
  </w:num>
  <w:num w:numId="29" w16cid:durableId="1219123101">
    <w:abstractNumId w:val="4"/>
  </w:num>
  <w:num w:numId="30" w16cid:durableId="1476294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B0A5C"/>
    <w:rsid w:val="00001C9B"/>
    <w:rsid w:val="000040DC"/>
    <w:rsid w:val="00011784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877C6"/>
    <w:rsid w:val="001A3BA4"/>
    <w:rsid w:val="001A6D1F"/>
    <w:rsid w:val="001E30F6"/>
    <w:rsid w:val="00217EE5"/>
    <w:rsid w:val="00235F5C"/>
    <w:rsid w:val="00257FA3"/>
    <w:rsid w:val="00277B56"/>
    <w:rsid w:val="002A19F5"/>
    <w:rsid w:val="002B0A5C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67E7F"/>
    <w:rsid w:val="003A710A"/>
    <w:rsid w:val="003B659E"/>
    <w:rsid w:val="003C275E"/>
    <w:rsid w:val="003C4FDE"/>
    <w:rsid w:val="003D2D60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026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27C2C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82042"/>
    <w:rsid w:val="008826C1"/>
    <w:rsid w:val="00883DFD"/>
    <w:rsid w:val="008A1BF7"/>
    <w:rsid w:val="008A5B0E"/>
    <w:rsid w:val="008B0961"/>
    <w:rsid w:val="008C39F7"/>
    <w:rsid w:val="0090091A"/>
    <w:rsid w:val="009042BD"/>
    <w:rsid w:val="00904B51"/>
    <w:rsid w:val="00904FE4"/>
    <w:rsid w:val="00936159"/>
    <w:rsid w:val="00947E7D"/>
    <w:rsid w:val="00977E1D"/>
    <w:rsid w:val="009B0573"/>
    <w:rsid w:val="009B67B9"/>
    <w:rsid w:val="009B7B4B"/>
    <w:rsid w:val="009B7C21"/>
    <w:rsid w:val="009C576B"/>
    <w:rsid w:val="009F6603"/>
    <w:rsid w:val="00A04992"/>
    <w:rsid w:val="00A147AA"/>
    <w:rsid w:val="00A21D71"/>
    <w:rsid w:val="00A22B78"/>
    <w:rsid w:val="00A25AE5"/>
    <w:rsid w:val="00A37002"/>
    <w:rsid w:val="00A4355E"/>
    <w:rsid w:val="00A520D9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5BBF"/>
    <w:rsid w:val="00B87D47"/>
    <w:rsid w:val="00BA6B66"/>
    <w:rsid w:val="00BA6E48"/>
    <w:rsid w:val="00BD0E8A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662B7"/>
    <w:rsid w:val="00C73F32"/>
    <w:rsid w:val="00C87462"/>
    <w:rsid w:val="00CA0661"/>
    <w:rsid w:val="00CA180C"/>
    <w:rsid w:val="00CB22B2"/>
    <w:rsid w:val="00CC3EE2"/>
    <w:rsid w:val="00CD7492"/>
    <w:rsid w:val="00CE3A6B"/>
    <w:rsid w:val="00D00211"/>
    <w:rsid w:val="00D06309"/>
    <w:rsid w:val="00D20AFE"/>
    <w:rsid w:val="00D351EA"/>
    <w:rsid w:val="00D356CF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03EE7"/>
    <w:rsid w:val="00E10BC4"/>
    <w:rsid w:val="00E1415D"/>
    <w:rsid w:val="00E323E9"/>
    <w:rsid w:val="00E34018"/>
    <w:rsid w:val="00E437D2"/>
    <w:rsid w:val="00E55751"/>
    <w:rsid w:val="00EA2311"/>
    <w:rsid w:val="00EB7EC4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159F"/>
    <w:rsid w:val="00FE305C"/>
    <w:rsid w:val="00FF0301"/>
    <w:rsid w:val="02166967"/>
    <w:rsid w:val="0372D929"/>
    <w:rsid w:val="039CBD12"/>
    <w:rsid w:val="03CE6705"/>
    <w:rsid w:val="051F6516"/>
    <w:rsid w:val="05768244"/>
    <w:rsid w:val="08EBA14D"/>
    <w:rsid w:val="0918FC5B"/>
    <w:rsid w:val="0963F128"/>
    <w:rsid w:val="0CD9A43F"/>
    <w:rsid w:val="0DE31B2E"/>
    <w:rsid w:val="0DE9E8BE"/>
    <w:rsid w:val="0F9813EC"/>
    <w:rsid w:val="1026F8FD"/>
    <w:rsid w:val="10BE9B6E"/>
    <w:rsid w:val="12E7DC59"/>
    <w:rsid w:val="155D9A3A"/>
    <w:rsid w:val="16075570"/>
    <w:rsid w:val="16401DB6"/>
    <w:rsid w:val="16963A81"/>
    <w:rsid w:val="1757704C"/>
    <w:rsid w:val="1AFCBCF6"/>
    <w:rsid w:val="1E126755"/>
    <w:rsid w:val="1E729763"/>
    <w:rsid w:val="1EBA74C3"/>
    <w:rsid w:val="1F5CE9B7"/>
    <w:rsid w:val="1FD81B9F"/>
    <w:rsid w:val="2028C857"/>
    <w:rsid w:val="21064018"/>
    <w:rsid w:val="22469910"/>
    <w:rsid w:val="2488F834"/>
    <w:rsid w:val="24FF5313"/>
    <w:rsid w:val="2597622F"/>
    <w:rsid w:val="28D38EF6"/>
    <w:rsid w:val="292AB6C8"/>
    <w:rsid w:val="2A5199D8"/>
    <w:rsid w:val="2B03AF34"/>
    <w:rsid w:val="2B1ACE46"/>
    <w:rsid w:val="2BFFBD9B"/>
    <w:rsid w:val="2D9E1DF6"/>
    <w:rsid w:val="2DCB9AC3"/>
    <w:rsid w:val="2E526F08"/>
    <w:rsid w:val="2E7AC5A7"/>
    <w:rsid w:val="314EF10A"/>
    <w:rsid w:val="31F6FE78"/>
    <w:rsid w:val="3526B1B4"/>
    <w:rsid w:val="3771DD3F"/>
    <w:rsid w:val="390E4D6A"/>
    <w:rsid w:val="39521569"/>
    <w:rsid w:val="3A8FD2CA"/>
    <w:rsid w:val="3AC68FC1"/>
    <w:rsid w:val="3AEDE5CA"/>
    <w:rsid w:val="3D6C3E47"/>
    <w:rsid w:val="3E2B1C83"/>
    <w:rsid w:val="3E39559D"/>
    <w:rsid w:val="3FC853CC"/>
    <w:rsid w:val="40582984"/>
    <w:rsid w:val="40F434AF"/>
    <w:rsid w:val="417A9D85"/>
    <w:rsid w:val="4295C68C"/>
    <w:rsid w:val="432F7565"/>
    <w:rsid w:val="438FCA46"/>
    <w:rsid w:val="43A5960F"/>
    <w:rsid w:val="455B0E36"/>
    <w:rsid w:val="4599468F"/>
    <w:rsid w:val="4A39F7D0"/>
    <w:rsid w:val="4ADE7A4D"/>
    <w:rsid w:val="4FE76057"/>
    <w:rsid w:val="505DABC9"/>
    <w:rsid w:val="51BF53EB"/>
    <w:rsid w:val="51DA9E35"/>
    <w:rsid w:val="52FBCC2F"/>
    <w:rsid w:val="53306DCA"/>
    <w:rsid w:val="536CFFC8"/>
    <w:rsid w:val="5390E32A"/>
    <w:rsid w:val="53ADDB96"/>
    <w:rsid w:val="5488762C"/>
    <w:rsid w:val="55075CEB"/>
    <w:rsid w:val="564E4925"/>
    <w:rsid w:val="56794963"/>
    <w:rsid w:val="579B3884"/>
    <w:rsid w:val="57C016EE"/>
    <w:rsid w:val="594F4C99"/>
    <w:rsid w:val="5A0F4ACF"/>
    <w:rsid w:val="5BC19253"/>
    <w:rsid w:val="5D01B344"/>
    <w:rsid w:val="5F5E3A25"/>
    <w:rsid w:val="5F63BA00"/>
    <w:rsid w:val="618E7F3D"/>
    <w:rsid w:val="63F68C88"/>
    <w:rsid w:val="64146BE4"/>
    <w:rsid w:val="64857199"/>
    <w:rsid w:val="64D75598"/>
    <w:rsid w:val="65C32006"/>
    <w:rsid w:val="65E97CCB"/>
    <w:rsid w:val="6AA4A2CC"/>
    <w:rsid w:val="6ED8E34B"/>
    <w:rsid w:val="6F9EFD91"/>
    <w:rsid w:val="711241EC"/>
    <w:rsid w:val="714DB1F1"/>
    <w:rsid w:val="735253B9"/>
    <w:rsid w:val="740CB052"/>
    <w:rsid w:val="74507851"/>
    <w:rsid w:val="7532576C"/>
    <w:rsid w:val="758B5FF0"/>
    <w:rsid w:val="760158F8"/>
    <w:rsid w:val="781EEBAA"/>
    <w:rsid w:val="78A5D10B"/>
    <w:rsid w:val="79C96715"/>
    <w:rsid w:val="7A0AEDA2"/>
    <w:rsid w:val="7A966055"/>
    <w:rsid w:val="7BFE99DA"/>
    <w:rsid w:val="7D5433D6"/>
    <w:rsid w:val="7E0BA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D9E5BD6"/>
  <w15:chartTrackingRefBased/>
  <w15:docId w15:val="{CDD0BA2C-E000-4BE2-9605-25CCC82B5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2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20/10/relationships/intelligence" Target="intelligence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8bis%20Xiamen\Contributions\NES\R4-231xxxx%20NES%20-%20BS%20conformance%20tes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5AIRPNAIUNRU-1328258698-26941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https://nokia.sharepoint.com/sites/c5g/5gradio/_layouts/15/DocIdRedir.aspx?ID=5AIRPNAIUNRU-1328258698-26941</Url>
      <Description>5AIRPNAIUNRU-1328258698-26941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R4-231xxxx NES - BS conformance tests.dotx</Template>
  <TotalTime>4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</cp:lastModifiedBy>
  <cp:revision>11</cp:revision>
  <dcterms:created xsi:type="dcterms:W3CDTF">2023-09-22T09:35:00Z</dcterms:created>
  <dcterms:modified xsi:type="dcterms:W3CDTF">2023-09-27T16:26:00Z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98c816b8-10e5-4fd2-afaf-c356e345a449</vt:lpwstr>
  </property>
  <property fmtid="{D5CDD505-2E9C-101B-9397-08002B2CF9AE}" pid="11" name="MediaServiceImageTags">
    <vt:lpwstr/>
  </property>
</Properties>
</file>